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558A" w14:textId="77777777" w:rsidR="00235A27" w:rsidRPr="00235A27" w:rsidRDefault="00235A27" w:rsidP="00235A27">
      <w:pPr>
        <w:pBdr>
          <w:bottom w:val="single" w:sz="6" w:space="6" w:color="DDDDDD"/>
        </w:pBdr>
        <w:spacing w:before="300" w:after="150"/>
        <w:outlineLvl w:val="0"/>
        <w:rPr>
          <w:rFonts w:ascii="inherit" w:eastAsia="Times New Roman" w:hAnsi="inherit" w:cs="Times New Roman"/>
          <w:color w:val="343434"/>
          <w:kern w:val="36"/>
          <w:sz w:val="48"/>
          <w:szCs w:val="48"/>
        </w:rPr>
      </w:pPr>
      <w:r w:rsidRPr="00235A27">
        <w:rPr>
          <w:rFonts w:ascii="inherit" w:eastAsia="Times New Roman" w:hAnsi="inherit" w:cs="Times New Roman"/>
          <w:color w:val="343434"/>
          <w:kern w:val="36"/>
          <w:sz w:val="48"/>
          <w:szCs w:val="48"/>
        </w:rPr>
        <w:t>Aetna Graduate Research and Travel Award</w:t>
      </w:r>
    </w:p>
    <w:p w14:paraId="588D569D" w14:textId="7407EEF2" w:rsidR="00235A27" w:rsidRPr="00235A27" w:rsidRDefault="00235A27" w:rsidP="00235A27">
      <w:pPr>
        <w:shd w:val="clear" w:color="auto" w:fill="FFFFFF"/>
        <w:spacing w:after="150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 xml:space="preserve">The Aetna Chair of Writing invites applications for up to ten (10) annual $500 </w:t>
      </w:r>
      <w:r>
        <w:rPr>
          <w:rFonts w:ascii="Avenir" w:eastAsia="Times New Roman" w:hAnsi="Avenir" w:cs="Times New Roman"/>
          <w:color w:val="333333"/>
          <w:sz w:val="28"/>
          <w:szCs w:val="28"/>
        </w:rPr>
        <w:t xml:space="preserve">(maximum) </w:t>
      </w: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awards for site research or professional travel aimed at studying or presenting on </w:t>
      </w:r>
      <w:r w:rsidRPr="00235A27">
        <w:rPr>
          <w:rFonts w:ascii="Avenir" w:eastAsia="Times New Roman" w:hAnsi="Avenir" w:cs="Times New Roman"/>
          <w:i/>
          <w:iCs/>
          <w:color w:val="333333"/>
          <w:sz w:val="28"/>
          <w:szCs w:val="28"/>
        </w:rPr>
        <w:t>writing</w:t>
      </w: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 in academic disciplines, workplaces, or other contexts. Successful applications might, for example, focus on:</w:t>
      </w:r>
    </w:p>
    <w:p w14:paraId="4140A9D0" w14:textId="77777777" w:rsidR="00235A27" w:rsidRPr="00235A27" w:rsidRDefault="00235A27" w:rsidP="00235A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The teaching of writing in higher education</w:t>
      </w:r>
    </w:p>
    <w:p w14:paraId="68BF762A" w14:textId="77777777" w:rsidR="00235A27" w:rsidRPr="00235A27" w:rsidRDefault="00235A27" w:rsidP="00235A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The process and practice of writing in various settings—creative, literary, professional, interdisciplinary, etc.</w:t>
      </w:r>
    </w:p>
    <w:p w14:paraId="14250ECA" w14:textId="77777777" w:rsidR="00235A27" w:rsidRPr="00235A27" w:rsidRDefault="00235A27" w:rsidP="00235A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How an author, literary figure, or academic figure has used writing to make or engage change in the world</w:t>
      </w:r>
    </w:p>
    <w:p w14:paraId="6CB51394" w14:textId="77777777" w:rsidR="00235A27" w:rsidRPr="00235A27" w:rsidRDefault="00235A27" w:rsidP="00235A27">
      <w:pPr>
        <w:shd w:val="clear" w:color="auto" w:fill="FFFFFF"/>
        <w:spacing w:after="150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The largest total award granted (per year, per applicant) will be $500.</w:t>
      </w:r>
    </w:p>
    <w:p w14:paraId="79BCF771" w14:textId="77777777" w:rsidR="00235A27" w:rsidRPr="00235A27" w:rsidRDefault="00235A27" w:rsidP="00235A27">
      <w:pPr>
        <w:shd w:val="clear" w:color="auto" w:fill="FFFFFF"/>
        <w:spacing w:after="150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  <w:u w:val="single"/>
        </w:rPr>
        <w:t>Application Guidelines</w:t>
      </w:r>
    </w:p>
    <w:p w14:paraId="616DB2CB" w14:textId="77777777" w:rsidR="00235A27" w:rsidRPr="00235A27" w:rsidRDefault="00235A27" w:rsidP="00235A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Should be addressed to the Aetna Chair of Writing Advisory Board</w:t>
      </w:r>
    </w:p>
    <w:p w14:paraId="4871029E" w14:textId="77777777" w:rsidR="00235A27" w:rsidRPr="00235A27" w:rsidRDefault="00235A27" w:rsidP="00235A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Should be sent to the Aetna Chair of Writing: Professor Brenda Brueggemann (</w:t>
      </w:r>
      <w:hyperlink r:id="rId5" w:tgtFrame="_blank" w:history="1">
        <w:r w:rsidRPr="00235A27">
          <w:rPr>
            <w:rFonts w:ascii="Avenir" w:eastAsia="Times New Roman" w:hAnsi="Avenir" w:cs="Times New Roman"/>
            <w:b/>
            <w:bCs/>
            <w:color w:val="56A356"/>
            <w:sz w:val="28"/>
            <w:szCs w:val="28"/>
            <w:u w:val="single"/>
          </w:rPr>
          <w:t>brenda.brueggemann@uconn.edu</w:t>
        </w:r>
      </w:hyperlink>
      <w:r w:rsidRPr="00235A27">
        <w:rPr>
          <w:rFonts w:ascii="Avenir" w:eastAsia="Times New Roman" w:hAnsi="Avenir" w:cs="Times New Roman"/>
          <w:b/>
          <w:bCs/>
          <w:color w:val="333333"/>
          <w:sz w:val="28"/>
          <w:szCs w:val="28"/>
          <w:u w:val="single"/>
        </w:rPr>
        <w:t>)</w:t>
      </w:r>
    </w:p>
    <w:p w14:paraId="327E3E51" w14:textId="77777777" w:rsidR="00235A27" w:rsidRPr="00235A27" w:rsidRDefault="00235A27" w:rsidP="00235A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Should be submitted </w:t>
      </w:r>
      <w:r w:rsidRPr="00235A27">
        <w:rPr>
          <w:rFonts w:ascii="Avenir" w:eastAsia="Times New Roman" w:hAnsi="Avenir" w:cs="Times New Roman"/>
          <w:color w:val="333333"/>
          <w:sz w:val="28"/>
          <w:szCs w:val="28"/>
          <w:u w:val="single"/>
        </w:rPr>
        <w:t>AT LEAST 4 WEEKS IN ADVANCE</w:t>
      </w: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 of your planned research or conference travel.  8 weeks is even better.  12 weeks is optimal!</w:t>
      </w:r>
    </w:p>
    <w:p w14:paraId="302977E1" w14:textId="77777777" w:rsidR="00235A27" w:rsidRPr="00235A27" w:rsidRDefault="00235A27" w:rsidP="00235A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Should include the following:</w:t>
      </w:r>
    </w:p>
    <w:p w14:paraId="41E8AD08" w14:textId="5246EAEC" w:rsidR="00235A27" w:rsidRPr="00235A27" w:rsidRDefault="00235A27" w:rsidP="00235A2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 xml:space="preserve">A narrative of approximately </w:t>
      </w:r>
      <w:r>
        <w:rPr>
          <w:rFonts w:ascii="Avenir" w:eastAsia="Times New Roman" w:hAnsi="Avenir" w:cs="Times New Roman"/>
          <w:color w:val="333333"/>
          <w:sz w:val="28"/>
          <w:szCs w:val="28"/>
        </w:rPr>
        <w:t>2</w:t>
      </w: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00-500 words that:</w:t>
      </w:r>
    </w:p>
    <w:p w14:paraId="1642F1E3" w14:textId="77777777" w:rsidR="00235A27" w:rsidRPr="00235A27" w:rsidRDefault="00235A27" w:rsidP="00235A27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Indicates the research/travel project’s contribution to the study or teaching of writing</w:t>
      </w:r>
    </w:p>
    <w:p w14:paraId="21464D1C" w14:textId="77777777" w:rsidR="00235A27" w:rsidRPr="00235A27" w:rsidRDefault="00235A27" w:rsidP="00235A27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Describes the proposed use of the funds</w:t>
      </w:r>
    </w:p>
    <w:p w14:paraId="2108F521" w14:textId="77777777" w:rsidR="00235A27" w:rsidRPr="00235A27" w:rsidRDefault="00235A27" w:rsidP="00235A2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A brief budget explanation that documents, in as much detail as possible, how the funds will be spent</w:t>
      </w:r>
    </w:p>
    <w:p w14:paraId="6FB0B12D" w14:textId="7FF880A4" w:rsidR="00235A27" w:rsidRPr="00235A27" w:rsidRDefault="00235A27" w:rsidP="00235A2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 xml:space="preserve">The applicant’s </w:t>
      </w:r>
      <w:r>
        <w:rPr>
          <w:rFonts w:ascii="Avenir" w:eastAsia="Times New Roman" w:hAnsi="Avenir" w:cs="Times New Roman"/>
          <w:color w:val="333333"/>
          <w:sz w:val="28"/>
          <w:szCs w:val="28"/>
        </w:rPr>
        <w:t xml:space="preserve">current </w:t>
      </w: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academic CV</w:t>
      </w:r>
    </w:p>
    <w:p w14:paraId="688A0268" w14:textId="7B6C1C18" w:rsidR="00235A27" w:rsidRPr="00235A27" w:rsidRDefault="00235A27" w:rsidP="00235A27">
      <w:pPr>
        <w:shd w:val="clear" w:color="auto" w:fill="FFFFFF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  <w:u w:val="single"/>
        </w:rPr>
        <w:t>Deadlines</w:t>
      </w: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br/>
        <w:t xml:space="preserve">The award is open for application.  Applications will be reviewed on a </w:t>
      </w: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lastRenderedPageBreak/>
        <w:t xml:space="preserve">rolling basis and awards will be dispensed until funds are expended.  Award applications are ideally considered when submitted at least 4 </w:t>
      </w:r>
      <w:proofErr w:type="gramStart"/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week</w:t>
      </w:r>
      <w:proofErr w:type="gramEnd"/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 xml:space="preserve"> in advance of the event/opportunity.  Eight (8) weeks is better. Twelve (12) weeks is optimal if an applicant wants the fullest consideration.</w:t>
      </w:r>
    </w:p>
    <w:p w14:paraId="118B41C0" w14:textId="77777777" w:rsidR="00235A27" w:rsidRPr="00235A27" w:rsidRDefault="00235A27" w:rsidP="00235A27">
      <w:pPr>
        <w:shd w:val="clear" w:color="auto" w:fill="FFFFFF"/>
        <w:spacing w:before="360" w:after="240"/>
        <w:outlineLvl w:val="1"/>
        <w:rPr>
          <w:rFonts w:ascii="inherit" w:eastAsia="Times New Roman" w:hAnsi="inherit" w:cs="Times New Roman"/>
          <w:color w:val="454545"/>
          <w:sz w:val="28"/>
          <w:szCs w:val="28"/>
        </w:rPr>
      </w:pPr>
      <w:r w:rsidRPr="00235A27">
        <w:rPr>
          <w:rFonts w:ascii="inherit" w:eastAsia="Times New Roman" w:hAnsi="inherit" w:cs="Times New Roman"/>
          <w:color w:val="454545"/>
          <w:sz w:val="28"/>
          <w:szCs w:val="28"/>
        </w:rPr>
        <w:t>Following the Award</w:t>
      </w:r>
    </w:p>
    <w:p w14:paraId="3704CE82" w14:textId="0A12445D" w:rsidR="00235A27" w:rsidRPr="00235A27" w:rsidRDefault="00235A27" w:rsidP="00235A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sz w:val="28"/>
          <w:szCs w:val="28"/>
        </w:rPr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>A brief (150-word) summary statement regarding the use and impact of the award is requested from the awarded applicant (typically within six months of receiving the award).</w:t>
      </w:r>
      <w:r>
        <w:rPr>
          <w:rFonts w:ascii="Avenir" w:eastAsia="Times New Roman" w:hAnsi="Avenir" w:cs="Times New Roman"/>
          <w:color w:val="333333"/>
          <w:sz w:val="28"/>
          <w:szCs w:val="28"/>
        </w:rPr>
        <w:t xml:space="preserve"> This statement will be used in the Aetna Chair’s annual report to the Provost and Dean’s Offices, the UConn Foundation, and the UConn Board of Trustees.</w:t>
      </w:r>
    </w:p>
    <w:p w14:paraId="60834E74" w14:textId="2908E308" w:rsidR="00741378" w:rsidRDefault="00235A27" w:rsidP="008D69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235A27">
        <w:rPr>
          <w:rFonts w:ascii="Avenir" w:eastAsia="Times New Roman" w:hAnsi="Avenir" w:cs="Times New Roman"/>
          <w:color w:val="333333"/>
          <w:sz w:val="28"/>
          <w:szCs w:val="28"/>
        </w:rPr>
        <w:t xml:space="preserve">Applicants receiving awards are encouraged </w:t>
      </w:r>
      <w:r>
        <w:rPr>
          <w:rFonts w:ascii="Avenir" w:eastAsia="Times New Roman" w:hAnsi="Avenir" w:cs="Times New Roman"/>
          <w:color w:val="333333"/>
          <w:sz w:val="28"/>
          <w:szCs w:val="28"/>
        </w:rPr>
        <w:t xml:space="preserve">to consider presenting their outcomes from the award in a more public venue. </w:t>
      </w:r>
    </w:p>
    <w:sectPr w:rsidR="0074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4A2"/>
    <w:multiLevelType w:val="multilevel"/>
    <w:tmpl w:val="7C5C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0100A"/>
    <w:multiLevelType w:val="multilevel"/>
    <w:tmpl w:val="2B3E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927D0"/>
    <w:multiLevelType w:val="multilevel"/>
    <w:tmpl w:val="FE32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5023092">
    <w:abstractNumId w:val="1"/>
  </w:num>
  <w:num w:numId="2" w16cid:durableId="401566825">
    <w:abstractNumId w:val="2"/>
  </w:num>
  <w:num w:numId="3" w16cid:durableId="107042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27"/>
    <w:rsid w:val="00203300"/>
    <w:rsid w:val="00235A27"/>
    <w:rsid w:val="0062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79944"/>
  <w15:chartTrackingRefBased/>
  <w15:docId w15:val="{9E435D33-B9F3-F943-B1B8-4A57D68B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5A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5A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A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5A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5A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35A27"/>
    <w:rPr>
      <w:i/>
      <w:iCs/>
    </w:rPr>
  </w:style>
  <w:style w:type="character" w:styleId="Strong">
    <w:name w:val="Strong"/>
    <w:basedOn w:val="DefaultParagraphFont"/>
    <w:uiPriority w:val="22"/>
    <w:qFormat/>
    <w:rsid w:val="00235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7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da.brueggemann@uco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Brueggemann, Brenda</dc:creator>
  <cp:keywords/>
  <dc:description/>
  <cp:lastModifiedBy>Brueggemann, Brenda</cp:lastModifiedBy>
  <cp:revision>1</cp:revision>
  <dcterms:created xsi:type="dcterms:W3CDTF">2022-11-01T21:38:00Z</dcterms:created>
  <dcterms:modified xsi:type="dcterms:W3CDTF">2022-11-01T21:43:00Z</dcterms:modified>
</cp:coreProperties>
</file>